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FA9" w:rsidRPr="00F63E2A" w:rsidRDefault="00E429B9" w:rsidP="00D67DA8">
      <w:pPr>
        <w:ind w:left="8010" w:hanging="8010"/>
        <w:rPr>
          <w:rFonts w:hint="eastAsia"/>
          <w:b/>
          <w:sz w:val="28"/>
          <w:lang w:eastAsia="zh-TW"/>
        </w:rPr>
      </w:pPr>
      <w:r>
        <w:rPr>
          <w:b/>
          <w:sz w:val="28"/>
        </w:rPr>
        <w:t>3GPP TSG RAN WG1 Meeting #82</w:t>
      </w:r>
      <w:r w:rsidR="00067FA9" w:rsidRPr="00067FA9">
        <w:rPr>
          <w:b/>
          <w:sz w:val="28"/>
        </w:rPr>
        <w:tab/>
      </w:r>
      <w:r w:rsidR="00122269" w:rsidRPr="00122269">
        <w:rPr>
          <w:b/>
          <w:sz w:val="28"/>
        </w:rPr>
        <w:t>R1-15</w:t>
      </w:r>
      <w:r w:rsidR="00F63E2A">
        <w:rPr>
          <w:rFonts w:hint="eastAsia"/>
          <w:b/>
          <w:sz w:val="28"/>
          <w:lang w:eastAsia="zh-TW"/>
        </w:rPr>
        <w:t>6140</w:t>
      </w:r>
    </w:p>
    <w:p w:rsidR="00067FA9" w:rsidRPr="00067FA9" w:rsidRDefault="00275A5D" w:rsidP="00067FA9">
      <w:pPr>
        <w:rPr>
          <w:b/>
          <w:sz w:val="28"/>
        </w:rPr>
      </w:pPr>
      <w:r>
        <w:rPr>
          <w:b/>
          <w:sz w:val="28"/>
        </w:rPr>
        <w:t>Malmo</w:t>
      </w:r>
      <w:r w:rsidR="00067FA9" w:rsidRPr="00067FA9">
        <w:rPr>
          <w:b/>
          <w:sz w:val="28"/>
        </w:rPr>
        <w:t xml:space="preserve">, </w:t>
      </w:r>
      <w:r>
        <w:rPr>
          <w:b/>
          <w:sz w:val="28"/>
        </w:rPr>
        <w:t>Sweden</w:t>
      </w:r>
      <w:r w:rsidR="00067FA9" w:rsidRPr="00067FA9">
        <w:rPr>
          <w:b/>
          <w:sz w:val="28"/>
        </w:rPr>
        <w:t xml:space="preserve">, </w:t>
      </w:r>
      <w:r>
        <w:rPr>
          <w:b/>
          <w:sz w:val="28"/>
        </w:rPr>
        <w:t>5</w:t>
      </w:r>
      <w:r w:rsidR="00067FA9" w:rsidRPr="00067FA9">
        <w:rPr>
          <w:b/>
          <w:sz w:val="28"/>
        </w:rPr>
        <w:t xml:space="preserve">th – </w:t>
      </w:r>
      <w:r w:rsidR="00E429B9">
        <w:rPr>
          <w:b/>
          <w:sz w:val="28"/>
        </w:rPr>
        <w:t>9</w:t>
      </w:r>
      <w:r w:rsidR="00067FA9" w:rsidRPr="00067FA9">
        <w:rPr>
          <w:b/>
          <w:sz w:val="28"/>
        </w:rPr>
        <w:t xml:space="preserve">th </w:t>
      </w:r>
      <w:r>
        <w:rPr>
          <w:b/>
          <w:sz w:val="28"/>
        </w:rPr>
        <w:t>October</w:t>
      </w:r>
      <w:r w:rsidR="00067FA9" w:rsidRPr="00067FA9">
        <w:rPr>
          <w:b/>
          <w:sz w:val="28"/>
        </w:rPr>
        <w:t xml:space="preserve"> 2015</w:t>
      </w:r>
    </w:p>
    <w:p w:rsidR="00FC44EB" w:rsidRDefault="00FC44EB" w:rsidP="00067FA9">
      <w:pPr>
        <w:rPr>
          <w:b/>
          <w:sz w:val="28"/>
        </w:rPr>
      </w:pPr>
    </w:p>
    <w:p w:rsidR="00067FA9" w:rsidRPr="00067FA9" w:rsidRDefault="00067FA9" w:rsidP="00067FA9">
      <w:pPr>
        <w:rPr>
          <w:b/>
          <w:sz w:val="28"/>
          <w:lang w:eastAsia="zh-TW"/>
        </w:rPr>
      </w:pPr>
      <w:r w:rsidRPr="00067FA9">
        <w:rPr>
          <w:b/>
          <w:sz w:val="28"/>
        </w:rPr>
        <w:t>Agenda Item:</w:t>
      </w:r>
      <w:r>
        <w:rPr>
          <w:b/>
          <w:sz w:val="28"/>
        </w:rPr>
        <w:tab/>
      </w:r>
      <w:r w:rsidR="00275A5D">
        <w:rPr>
          <w:b/>
          <w:sz w:val="28"/>
        </w:rPr>
        <w:t>7.2.7.1</w:t>
      </w:r>
    </w:p>
    <w:p w:rsidR="00067FA9" w:rsidRPr="00067FA9" w:rsidRDefault="00067FA9" w:rsidP="00067FA9">
      <w:pPr>
        <w:rPr>
          <w:b/>
          <w:sz w:val="28"/>
        </w:rPr>
      </w:pPr>
      <w:r w:rsidRPr="00067FA9">
        <w:rPr>
          <w:b/>
          <w:sz w:val="28"/>
        </w:rPr>
        <w:t xml:space="preserve">Source: </w:t>
      </w:r>
      <w:r>
        <w:rPr>
          <w:b/>
          <w:sz w:val="28"/>
        </w:rPr>
        <w:tab/>
      </w:r>
      <w:r>
        <w:rPr>
          <w:b/>
          <w:sz w:val="28"/>
        </w:rPr>
        <w:tab/>
      </w:r>
      <w:proofErr w:type="spellStart"/>
      <w:r w:rsidRPr="00067FA9">
        <w:rPr>
          <w:b/>
          <w:sz w:val="28"/>
        </w:rPr>
        <w:t>MediaTek</w:t>
      </w:r>
      <w:proofErr w:type="spellEnd"/>
      <w:r w:rsidRPr="00067FA9">
        <w:rPr>
          <w:b/>
          <w:sz w:val="28"/>
        </w:rPr>
        <w:t xml:space="preserve"> Inc.</w:t>
      </w:r>
    </w:p>
    <w:p w:rsidR="00156665" w:rsidRPr="00156665" w:rsidRDefault="00067FA9" w:rsidP="00156665">
      <w:pPr>
        <w:rPr>
          <w:b/>
          <w:sz w:val="28"/>
        </w:rPr>
      </w:pPr>
      <w:r w:rsidRPr="00067FA9">
        <w:rPr>
          <w:b/>
          <w:sz w:val="28"/>
        </w:rPr>
        <w:t xml:space="preserve">Title: </w:t>
      </w:r>
      <w:r w:rsidRPr="00067FA9"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275A5D">
        <w:rPr>
          <w:b/>
          <w:sz w:val="28"/>
        </w:rPr>
        <w:t>Further</w:t>
      </w:r>
      <w:r w:rsidR="00156665" w:rsidRPr="00156665">
        <w:rPr>
          <w:b/>
          <w:sz w:val="28"/>
        </w:rPr>
        <w:t xml:space="preserve"> system-level evaluation of superposition </w:t>
      </w:r>
    </w:p>
    <w:p w:rsidR="00067FA9" w:rsidRPr="00067FA9" w:rsidRDefault="00156665" w:rsidP="00156665">
      <w:pPr>
        <w:ind w:left="1440" w:firstLine="720"/>
        <w:rPr>
          <w:b/>
          <w:sz w:val="28"/>
        </w:rPr>
      </w:pPr>
      <w:proofErr w:type="gramStart"/>
      <w:r w:rsidRPr="00156665">
        <w:rPr>
          <w:b/>
          <w:sz w:val="28"/>
        </w:rPr>
        <w:t>transmission</w:t>
      </w:r>
      <w:proofErr w:type="gramEnd"/>
      <w:r w:rsidRPr="00156665">
        <w:rPr>
          <w:b/>
          <w:sz w:val="28"/>
        </w:rPr>
        <w:t xml:space="preserve"> in PMCH</w:t>
      </w:r>
    </w:p>
    <w:p w:rsidR="00F214FF" w:rsidRPr="00067FA9" w:rsidRDefault="00067FA9" w:rsidP="00067FA9">
      <w:pPr>
        <w:rPr>
          <w:b/>
          <w:sz w:val="28"/>
        </w:rPr>
      </w:pPr>
      <w:r w:rsidRPr="00067FA9">
        <w:rPr>
          <w:b/>
          <w:sz w:val="28"/>
        </w:rPr>
        <w:t xml:space="preserve">Document for: </w:t>
      </w:r>
      <w:r>
        <w:rPr>
          <w:b/>
          <w:sz w:val="28"/>
        </w:rPr>
        <w:tab/>
      </w:r>
      <w:r w:rsidR="00E429B9">
        <w:rPr>
          <w:b/>
          <w:sz w:val="28"/>
        </w:rPr>
        <w:t>Discussion</w:t>
      </w:r>
    </w:p>
    <w:p w:rsidR="00067FA9" w:rsidRDefault="00067FA9" w:rsidP="00067FA9">
      <w:pPr>
        <w:pBdr>
          <w:bottom w:val="single" w:sz="4" w:space="1" w:color="auto"/>
        </w:pBdr>
      </w:pPr>
    </w:p>
    <w:p w:rsidR="00067FA9" w:rsidRDefault="00067FA9" w:rsidP="00067FA9">
      <w:pPr>
        <w:pStyle w:val="Heading1"/>
        <w:numPr>
          <w:ilvl w:val="0"/>
          <w:numId w:val="3"/>
        </w:numPr>
      </w:pPr>
      <w:r>
        <w:t>Introduction</w:t>
      </w:r>
    </w:p>
    <w:p w:rsidR="006D1925" w:rsidRDefault="006D1925" w:rsidP="00067FA9">
      <w:pPr>
        <w:rPr>
          <w:lang w:eastAsia="zh-CN"/>
        </w:rPr>
      </w:pPr>
    </w:p>
    <w:p w:rsidR="00067FA9" w:rsidRDefault="00067FA9" w:rsidP="00B42293">
      <w:r w:rsidRPr="00087845">
        <w:rPr>
          <w:rFonts w:hint="eastAsia"/>
          <w:lang w:eastAsia="zh-CN"/>
        </w:rPr>
        <w:t xml:space="preserve">In </w:t>
      </w:r>
      <w:r w:rsidR="00B42293">
        <w:rPr>
          <w:lang w:eastAsia="zh-CN"/>
        </w:rPr>
        <w:t xml:space="preserve">the last meeting, we provided initial simulation results for </w:t>
      </w:r>
      <w:r w:rsidR="00441428">
        <w:rPr>
          <w:lang w:eastAsia="zh-CN"/>
        </w:rPr>
        <w:t>“</w:t>
      </w:r>
      <w:r w:rsidR="00441428" w:rsidRPr="004762D6">
        <w:rPr>
          <w:lang w:eastAsia="zh-CN"/>
        </w:rPr>
        <w:t>PMCH enhancement by superposition transmission</w:t>
      </w:r>
      <w:r w:rsidR="00441428">
        <w:rPr>
          <w:lang w:eastAsia="zh-CN"/>
        </w:rPr>
        <w:t>” [1]. However, not all MCS combinations were evaluated</w:t>
      </w:r>
      <w:r w:rsidR="001368A1">
        <w:rPr>
          <w:lang w:eastAsia="zh-CN"/>
        </w:rPr>
        <w:t xml:space="preserve"> in [1]</w:t>
      </w:r>
      <w:proofErr w:type="gramStart"/>
      <w:r w:rsidR="001368A1">
        <w:rPr>
          <w:lang w:eastAsia="zh-CN"/>
        </w:rPr>
        <w:t>,</w:t>
      </w:r>
      <w:proofErr w:type="gramEnd"/>
      <w:r w:rsidR="001368A1">
        <w:rPr>
          <w:lang w:eastAsia="zh-CN"/>
        </w:rPr>
        <w:t xml:space="preserve"> s</w:t>
      </w:r>
      <w:r w:rsidR="00441428">
        <w:rPr>
          <w:lang w:eastAsia="zh-CN"/>
        </w:rPr>
        <w:t>pecifically only one representative MCS from each modulation order was selected for initial evaluation. In this document, we provide simulation for all MCS combination for base and enhancement layers.</w:t>
      </w:r>
    </w:p>
    <w:p w:rsidR="00453DA3" w:rsidRDefault="00453DA3" w:rsidP="00CB678A">
      <w:pPr>
        <w:pStyle w:val="Heading1"/>
        <w:numPr>
          <w:ilvl w:val="0"/>
          <w:numId w:val="3"/>
        </w:numPr>
      </w:pPr>
      <w:r>
        <w:t>SINR calculations</w:t>
      </w:r>
    </w:p>
    <w:p w:rsidR="00453DA3" w:rsidRDefault="00453DA3" w:rsidP="00453DA3"/>
    <w:p w:rsidR="00453DA3" w:rsidRDefault="00453DA3" w:rsidP="00453DA3">
      <w:r>
        <w:t xml:space="preserve">The SINR of the base and enhancement layers are summarized </w:t>
      </w:r>
      <w:r w:rsidR="006B624A">
        <w:t>from [1</w:t>
      </w:r>
      <w:proofErr w:type="gramStart"/>
      <w:r w:rsidR="006B624A">
        <w:t>,5</w:t>
      </w:r>
      <w:proofErr w:type="gramEnd"/>
      <w:r w:rsidR="00441428">
        <w:t xml:space="preserve">] </w:t>
      </w:r>
      <w:r>
        <w:t xml:space="preserve">as follows. </w:t>
      </w:r>
    </w:p>
    <w:p w:rsidR="00441428" w:rsidRDefault="00441428" w:rsidP="00453DA3"/>
    <w:p w:rsidR="00441428" w:rsidRDefault="00441428" w:rsidP="00441428">
      <w:r>
        <w:t>Let</w:t>
      </w:r>
      <w:r w:rsidRPr="00441428">
        <w:t xml:space="preserve"> </w:t>
      </w:r>
      <w:r w:rsidRPr="00453DA3">
        <w:rPr>
          <w:i/>
        </w:rPr>
        <w:sym w:font="Symbol" w:char="F06D"/>
      </w:r>
      <w:proofErr w:type="gramStart"/>
      <w:r w:rsidRPr="00885D23">
        <w:rPr>
          <w:i/>
          <w:vertAlign w:val="subscript"/>
        </w:rPr>
        <w:t>b</w:t>
      </w:r>
      <w:r w:rsidRPr="00885D23">
        <w:t xml:space="preserve"> and </w:t>
      </w:r>
      <w:r w:rsidRPr="00453DA3">
        <w:rPr>
          <w:i/>
        </w:rPr>
        <w:sym w:font="Symbol" w:char="F06D"/>
      </w:r>
      <w:r>
        <w:rPr>
          <w:i/>
          <w:vertAlign w:val="subscript"/>
        </w:rPr>
        <w:t>e</w:t>
      </w:r>
      <w:proofErr w:type="gramEnd"/>
      <w:r>
        <w:rPr>
          <w:rFonts w:hint="eastAsia"/>
        </w:rPr>
        <w:t xml:space="preserve"> </w:t>
      </w:r>
      <w:r>
        <w:t>be</w:t>
      </w:r>
      <w:r w:rsidRPr="00453DA3">
        <w:rPr>
          <w:rFonts w:hint="eastAsia"/>
        </w:rPr>
        <w:t xml:space="preserve"> the power splitting factor</w:t>
      </w:r>
      <w:r>
        <w:t>s</w:t>
      </w:r>
      <w:r w:rsidRPr="00453DA3">
        <w:rPr>
          <w:rFonts w:hint="eastAsia"/>
        </w:rPr>
        <w:t xml:space="preserve"> among </w:t>
      </w:r>
      <w:r>
        <w:t xml:space="preserve">base </w:t>
      </w:r>
      <w:r w:rsidRPr="00453DA3">
        <w:rPr>
          <w:rFonts w:hint="eastAsia"/>
        </w:rPr>
        <w:t xml:space="preserve">and </w:t>
      </w:r>
      <w:r>
        <w:t>enhancement layers T</w:t>
      </w:r>
      <w:r w:rsidR="00453DA3">
        <w:t xml:space="preserve">he </w:t>
      </w:r>
      <w:r>
        <w:t xml:space="preserve">base-layer output SINR of the MMSE receiver </w:t>
      </w:r>
      <w:proofErr w:type="spellStart"/>
      <w:r w:rsidRPr="00453DA3">
        <w:rPr>
          <w:b/>
        </w:rPr>
        <w:t>f</w:t>
      </w:r>
      <w:r w:rsidRPr="00453DA3">
        <w:rPr>
          <w:vertAlign w:val="subscript"/>
        </w:rPr>
        <w:t>MMSE</w:t>
      </w:r>
      <w:proofErr w:type="spellEnd"/>
      <w:r>
        <w:t xml:space="preserve"> can be expressed as</w:t>
      </w:r>
    </w:p>
    <w:p w:rsidR="00441428" w:rsidRDefault="00441428" w:rsidP="00441428"/>
    <w:p w:rsidR="00441428" w:rsidRPr="00453DA3" w:rsidRDefault="00441428" w:rsidP="00441428">
      <w:pPr>
        <w:jc w:val="center"/>
      </w:pPr>
      <w:r w:rsidRPr="00453DA3">
        <w:rPr>
          <w:bCs/>
          <w:position w:val="-30"/>
          <w:sz w:val="20"/>
          <w:szCs w:val="20"/>
          <w:lang w:eastAsia="zh-TW"/>
        </w:rPr>
        <w:object w:dxaOrig="14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30.75pt" o:ole="">
            <v:imagedata r:id="rId8" o:title=""/>
          </v:shape>
          <o:OLEObject Type="Embed" ProgID="Equation.3" ShapeID="_x0000_i1025" DrawAspect="Content" ObjectID="_1505594702" r:id="rId9"/>
        </w:object>
      </w:r>
    </w:p>
    <w:p w:rsidR="00441428" w:rsidRDefault="00441428" w:rsidP="00441428"/>
    <w:p w:rsidR="00441428" w:rsidRPr="00453DA3" w:rsidRDefault="00441428" w:rsidP="00441428">
      <w:r w:rsidRPr="00453DA3">
        <w:rPr>
          <w:rFonts w:hint="eastAsia"/>
        </w:rPr>
        <w:t xml:space="preserve">Assume the contribution of </w:t>
      </w:r>
      <w:proofErr w:type="spellStart"/>
      <w:r>
        <w:rPr>
          <w:i/>
        </w:rPr>
        <w:t>x</w:t>
      </w:r>
      <w:r>
        <w:rPr>
          <w:i/>
          <w:vertAlign w:val="subscript"/>
        </w:rPr>
        <w:t>e</w:t>
      </w:r>
      <w:proofErr w:type="spellEnd"/>
      <w:r w:rsidRPr="00453DA3">
        <w:rPr>
          <w:rFonts w:hint="eastAsia"/>
        </w:rPr>
        <w:t xml:space="preserve"> is perfectly cancelled </w:t>
      </w:r>
      <w:proofErr w:type="gramStart"/>
      <w:r w:rsidRPr="00453DA3">
        <w:rPr>
          <w:rFonts w:hint="eastAsia"/>
        </w:rPr>
        <w:t xml:space="preserve">from </w:t>
      </w:r>
      <w:proofErr w:type="gramEnd"/>
      <w:r w:rsidRPr="006B6C3D">
        <w:rPr>
          <w:bCs/>
          <w:position w:val="-12"/>
          <w:sz w:val="20"/>
          <w:szCs w:val="20"/>
          <w:lang w:eastAsia="zh-TW"/>
        </w:rPr>
        <w:object w:dxaOrig="680" w:dyaOrig="380">
          <v:shape id="_x0000_i1026" type="#_x0000_t75" style="width:30pt;height:16.5pt" o:ole="">
            <v:imagedata r:id="rId10" o:title=""/>
          </v:shape>
          <o:OLEObject Type="Embed" ProgID="Equation.3" ShapeID="_x0000_i1026" DrawAspect="Content" ObjectID="_1505594703" r:id="rId11"/>
        </w:object>
      </w:r>
      <w:r>
        <w:rPr>
          <w:rFonts w:hint="eastAsia"/>
          <w:bCs/>
          <w:sz w:val="20"/>
          <w:szCs w:val="20"/>
          <w:lang w:eastAsia="zh-TW"/>
        </w:rPr>
        <w:t xml:space="preserve">, </w:t>
      </w:r>
      <w:r>
        <w:rPr>
          <w:rFonts w:hint="eastAsia"/>
        </w:rPr>
        <w:t xml:space="preserve">the </w:t>
      </w:r>
      <w:r w:rsidRPr="00453DA3">
        <w:rPr>
          <w:rFonts w:hint="eastAsia"/>
        </w:rPr>
        <w:t>enhancement-layer</w:t>
      </w:r>
      <w:r>
        <w:t xml:space="preserve"> output</w:t>
      </w:r>
      <w:r w:rsidRPr="00453DA3">
        <w:rPr>
          <w:rFonts w:hint="eastAsia"/>
        </w:rPr>
        <w:t xml:space="preserve"> SINR is</w:t>
      </w:r>
    </w:p>
    <w:p w:rsidR="00441428" w:rsidRDefault="00441428" w:rsidP="00441428">
      <w:pPr>
        <w:jc w:val="center"/>
        <w:rPr>
          <w:bCs/>
          <w:sz w:val="20"/>
          <w:szCs w:val="20"/>
          <w:lang w:eastAsia="zh-TW"/>
        </w:rPr>
      </w:pPr>
      <w:r w:rsidRPr="009B2448">
        <w:rPr>
          <w:bCs/>
          <w:position w:val="-12"/>
          <w:sz w:val="20"/>
          <w:szCs w:val="20"/>
          <w:lang w:eastAsia="zh-TW"/>
        </w:rPr>
        <w:object w:dxaOrig="1120" w:dyaOrig="380">
          <v:shape id="_x0000_i1027" type="#_x0000_t75" style="width:48pt;height:16.5pt" o:ole="">
            <v:imagedata r:id="rId12" o:title=""/>
          </v:shape>
          <o:OLEObject Type="Embed" ProgID="Equation.3" ShapeID="_x0000_i1027" DrawAspect="Content" ObjectID="_1505594704" r:id="rId13"/>
        </w:object>
      </w:r>
    </w:p>
    <w:p w:rsidR="00441428" w:rsidRPr="00453DA3" w:rsidRDefault="00441428" w:rsidP="00441428">
      <w:pPr>
        <w:jc w:val="center"/>
      </w:pPr>
    </w:p>
    <w:p w:rsidR="00DE74A2" w:rsidRDefault="000B0C02" w:rsidP="00DE74A2">
      <w:pPr>
        <w:pStyle w:val="Heading1"/>
        <w:numPr>
          <w:ilvl w:val="0"/>
          <w:numId w:val="3"/>
        </w:numPr>
      </w:pPr>
      <w:r>
        <w:t>Systems Level Simulation Results</w:t>
      </w:r>
    </w:p>
    <w:p w:rsidR="00630C7E" w:rsidRDefault="00630C7E" w:rsidP="00630C7E"/>
    <w:p w:rsidR="00630C7E" w:rsidRDefault="00441428" w:rsidP="00630C7E">
      <w:r>
        <w:t>Following the convention</w:t>
      </w:r>
      <w:r w:rsidR="006B624A">
        <w:t xml:space="preserve"> </w:t>
      </w:r>
      <w:r>
        <w:t>in [1]</w:t>
      </w:r>
      <w:r w:rsidR="00630C7E">
        <w:t>, two</w:t>
      </w:r>
      <w:r>
        <w:t xml:space="preserve"> outage definitions</w:t>
      </w:r>
      <w:r w:rsidR="00630C7E">
        <w:t>:</w:t>
      </w:r>
    </w:p>
    <w:p w:rsidR="00630C7E" w:rsidRDefault="00630C7E" w:rsidP="00630C7E"/>
    <w:p w:rsidR="00630C7E" w:rsidRPr="00630C7E" w:rsidRDefault="00630C7E" w:rsidP="00630C7E">
      <w:pPr>
        <w:pStyle w:val="ListParagraph"/>
        <w:numPr>
          <w:ilvl w:val="0"/>
          <w:numId w:val="14"/>
        </w:numPr>
      </w:pPr>
      <w:r w:rsidRPr="007D011A">
        <w:rPr>
          <w:b/>
          <w:i/>
        </w:rPr>
        <w:t>User outage</w:t>
      </w:r>
      <w:r>
        <w:t xml:space="preserve"> refers to the </w:t>
      </w:r>
      <w:r w:rsidRPr="00630C7E">
        <w:t>proportion of UEs whose BLER for the data layer is no higher than 1%</w:t>
      </w:r>
      <w:r>
        <w:t>.</w:t>
      </w:r>
    </w:p>
    <w:p w:rsidR="00630C7E" w:rsidRDefault="00630C7E" w:rsidP="00630C7E">
      <w:pPr>
        <w:pStyle w:val="ListParagraph"/>
        <w:numPr>
          <w:ilvl w:val="0"/>
          <w:numId w:val="14"/>
        </w:numPr>
      </w:pPr>
      <w:r w:rsidRPr="007D011A">
        <w:rPr>
          <w:b/>
          <w:i/>
        </w:rPr>
        <w:t>Packet outage</w:t>
      </w:r>
      <w:r w:rsidRPr="007D011A">
        <w:rPr>
          <w:b/>
        </w:rPr>
        <w:t xml:space="preserve"> </w:t>
      </w:r>
      <w:r w:rsidR="007D011A">
        <w:rPr>
          <w:b/>
        </w:rPr>
        <w:t>(</w:t>
      </w:r>
      <w:r w:rsidRPr="007D011A">
        <w:rPr>
          <w:b/>
          <w:i/>
        </w:rPr>
        <w:sym w:font="Symbol" w:char="F072"/>
      </w:r>
      <w:r w:rsidR="007D011A">
        <w:rPr>
          <w:b/>
          <w:i/>
        </w:rPr>
        <w:t>)</w:t>
      </w:r>
      <w:r>
        <w:t xml:space="preserve"> refers to the expected percentage of packets that are dropped or </w:t>
      </w:r>
      <w:proofErr w:type="spellStart"/>
      <w:r>
        <w:t>undecodable</w:t>
      </w:r>
      <w:proofErr w:type="spellEnd"/>
      <w:r>
        <w:t xml:space="preserve"> by the receiver.</w:t>
      </w:r>
    </w:p>
    <w:p w:rsidR="00815E8F" w:rsidRDefault="00815E8F" w:rsidP="00630C7E">
      <w:pPr>
        <w:rPr>
          <w:rFonts w:ascii="Cambria" w:eastAsia="Times New Roman" w:hAnsi="Cambria"/>
          <w:b/>
          <w:bCs/>
          <w:i/>
          <w:iCs/>
          <w:sz w:val="28"/>
          <w:szCs w:val="28"/>
        </w:rPr>
      </w:pPr>
    </w:p>
    <w:p w:rsidR="00630C7E" w:rsidRDefault="00630C7E" w:rsidP="00630C7E">
      <w:r>
        <w:t xml:space="preserve">In the </w:t>
      </w:r>
      <w:r w:rsidR="00815E8F">
        <w:t>following</w:t>
      </w:r>
      <w:r>
        <w:t xml:space="preserve">, the total weighted spectral efficiency is </w:t>
      </w:r>
      <w:r w:rsidR="00815E8F">
        <w:t>defined</w:t>
      </w:r>
      <w:r>
        <w:t xml:space="preserve"> as follows:</w:t>
      </w:r>
    </w:p>
    <w:p w:rsidR="0010798F" w:rsidRDefault="0010798F" w:rsidP="00630C7E"/>
    <w:p w:rsidR="00630C7E" w:rsidRDefault="00311CDE" w:rsidP="00630C7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base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base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enhance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enhance</m:t>
              </m:r>
            </m:sub>
          </m:sSub>
        </m:oMath>
      </m:oMathPara>
    </w:p>
    <w:p w:rsidR="00630C7E" w:rsidRDefault="00630C7E" w:rsidP="00630C7E"/>
    <w:p w:rsidR="00630C7E" w:rsidRDefault="00630C7E" w:rsidP="00630C7E">
      <w:proofErr w:type="gramStart"/>
      <w:r>
        <w:t>where</w:t>
      </w:r>
      <w:proofErr w:type="gramEnd"/>
      <w:r>
        <w:t xml:space="preserve"> </w:t>
      </w:r>
      <w:r w:rsidRPr="00630C7E">
        <w:rPr>
          <w:i/>
        </w:rPr>
        <w:sym w:font="Symbol" w:char="F072"/>
      </w:r>
      <w:r>
        <w:t xml:space="preserve"> </w:t>
      </w:r>
      <w:r w:rsidRPr="00630C7E">
        <w:rPr>
          <w:i/>
          <w:vertAlign w:val="subscript"/>
        </w:rPr>
        <w:t>base</w:t>
      </w:r>
      <w:r>
        <w:t xml:space="preserve"> and </w:t>
      </w:r>
      <w:r w:rsidRPr="00630C7E">
        <w:rPr>
          <w:i/>
        </w:rPr>
        <w:sym w:font="Symbol" w:char="F072"/>
      </w:r>
      <w:r>
        <w:t xml:space="preserve"> </w:t>
      </w:r>
      <w:r w:rsidRPr="00630C7E">
        <w:rPr>
          <w:i/>
          <w:vertAlign w:val="subscript"/>
        </w:rPr>
        <w:t>enhance</w:t>
      </w:r>
      <w:r w:rsidRPr="00630C7E">
        <w:rPr>
          <w:i/>
        </w:rPr>
        <w:t xml:space="preserve"> </w:t>
      </w:r>
      <w:r>
        <w:t xml:space="preserve">are the </w:t>
      </w:r>
      <w:r w:rsidRPr="00815E8F">
        <w:rPr>
          <w:i/>
        </w:rPr>
        <w:t>packet outage</w:t>
      </w:r>
      <w:r>
        <w:t xml:space="preserve">; </w:t>
      </w:r>
      <w:proofErr w:type="spellStart"/>
      <w:r w:rsidRPr="00630C7E">
        <w:rPr>
          <w:i/>
        </w:rPr>
        <w:t>C</w:t>
      </w:r>
      <w:r w:rsidRPr="00630C7E">
        <w:rPr>
          <w:i/>
          <w:vertAlign w:val="subscript"/>
        </w:rPr>
        <w:t>base</w:t>
      </w:r>
      <w:proofErr w:type="spellEnd"/>
      <w:r>
        <w:t xml:space="preserve"> and </w:t>
      </w:r>
      <w:proofErr w:type="spellStart"/>
      <w:r w:rsidRPr="00630C7E">
        <w:rPr>
          <w:i/>
        </w:rPr>
        <w:t>C</w:t>
      </w:r>
      <w:r w:rsidRPr="00630C7E">
        <w:rPr>
          <w:i/>
          <w:vertAlign w:val="subscript"/>
        </w:rPr>
        <w:t>enhance</w:t>
      </w:r>
      <w:proofErr w:type="spellEnd"/>
      <w:r>
        <w:t xml:space="preserve"> are the spectral efficiency (total bits decoded per UE per Hz), of the base and enhancement layers respectively. </w:t>
      </w:r>
    </w:p>
    <w:p w:rsidR="00C75413" w:rsidRDefault="00C75413" w:rsidP="00630C7E"/>
    <w:p w:rsidR="00815E8F" w:rsidRDefault="00815E8F" w:rsidP="00815E8F">
      <w:pPr>
        <w:pStyle w:val="Heading2"/>
      </w:pPr>
      <w:r w:rsidRPr="00815E8F">
        <w:rPr>
          <w:rFonts w:hint="eastAsia"/>
        </w:rPr>
        <w:t>Baseline Rel-12 MBMS UE throughput (single layer transmission)</w:t>
      </w:r>
    </w:p>
    <w:p w:rsidR="00815E8F" w:rsidRPr="00815E8F" w:rsidRDefault="00815E8F" w:rsidP="00815E8F"/>
    <w:p w:rsidR="00815E8F" w:rsidRDefault="00311CDE" w:rsidP="00815E8F">
      <w:r>
        <w:fldChar w:fldCharType="begin"/>
      </w:r>
      <w:r w:rsidR="00F44795">
        <w:instrText xml:space="preserve"> REF _Ref430941522 \h </w:instrText>
      </w:r>
      <w:r>
        <w:fldChar w:fldCharType="separate"/>
      </w:r>
      <w:r w:rsidR="00F44795">
        <w:t xml:space="preserve">Figure </w:t>
      </w:r>
      <w:r w:rsidR="00F44795">
        <w:rPr>
          <w:noProof/>
        </w:rPr>
        <w:t>1</w:t>
      </w:r>
      <w:r>
        <w:fldChar w:fldCharType="end"/>
      </w:r>
      <w:r w:rsidR="00F44795">
        <w:t xml:space="preserve"> </w:t>
      </w:r>
      <w:r w:rsidR="0031373F">
        <w:t>(</w:t>
      </w:r>
      <w:r w:rsidR="00FE1BDC">
        <w:t xml:space="preserve">from </w:t>
      </w:r>
      <w:r w:rsidR="00815E8F">
        <w:t xml:space="preserve">Table </w:t>
      </w:r>
      <w:r w:rsidR="00FE1BDC">
        <w:t>1 in [1]</w:t>
      </w:r>
      <w:r w:rsidR="0031373F">
        <w:t>)</w:t>
      </w:r>
      <w:r w:rsidR="00FE1BDC">
        <w:t xml:space="preserve"> and </w:t>
      </w:r>
      <w:r w:rsidR="00815E8F">
        <w:t>shows the user spectral efficiency and weighted spectral efficiencies assuming a single layer transmission using a MMSE receiver</w:t>
      </w:r>
      <w:r w:rsidR="0056674A">
        <w:t>, without advanced interference cancellation to handle the interference from neighboring MBSFN</w:t>
      </w:r>
      <w:r w:rsidR="00815E8F">
        <w:t>.</w:t>
      </w:r>
    </w:p>
    <w:p w:rsidR="00FE1BDC" w:rsidRDefault="00FE1BDC" w:rsidP="00815E8F"/>
    <w:p w:rsidR="00B10016" w:rsidRDefault="00311CDE" w:rsidP="00FE1BDC">
      <w:pPr>
        <w:keepNext/>
        <w:jc w:val="center"/>
      </w:pPr>
      <w:r>
        <w:rPr>
          <w:noProof/>
          <w:lang w:bidi="ar-SA"/>
        </w:rPr>
        <w:pict>
          <v:rect id="_x0000_s1035" style="position:absolute;left:0;text-align:left;margin-left:240.45pt;margin-top:28.6pt;width:211.25pt;height:186.75pt;z-index:251658240" fillcolor="black [3213]">
            <v:fill opacity="17695f"/>
          </v:rect>
        </w:pict>
      </w:r>
      <w:r w:rsidR="00B10016" w:rsidRPr="00B10016">
        <w:rPr>
          <w:noProof/>
          <w:lang w:eastAsia="zh-TW" w:bidi="ar-SA"/>
        </w:rPr>
        <w:drawing>
          <wp:inline distT="0" distB="0" distL="0" distR="0">
            <wp:extent cx="5683010" cy="3596580"/>
            <wp:effectExtent l="0" t="0" r="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10016" w:rsidRDefault="00B10016" w:rsidP="00FE1BDC">
      <w:pPr>
        <w:pStyle w:val="Caption"/>
        <w:jc w:val="center"/>
      </w:pPr>
      <w:bookmarkStart w:id="0" w:name="_Ref43094152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 </w:t>
      </w:r>
      <w:r w:rsidRPr="00BE773A">
        <w:t>Simulation results for single layer MBMS transmission using MMSE receiver</w:t>
      </w:r>
    </w:p>
    <w:p w:rsidR="00B10016" w:rsidRDefault="00B10016" w:rsidP="00630C7E"/>
    <w:p w:rsidR="00FE1BDC" w:rsidRDefault="00FE1BDC" w:rsidP="00630C7E">
      <w:r>
        <w:t>The grey box indicates MCS settings where the 5% user outage requirement cannot be met.</w:t>
      </w:r>
    </w:p>
    <w:p w:rsidR="00FE1BDC" w:rsidRDefault="00FE1BDC" w:rsidP="00630C7E"/>
    <w:p w:rsidR="005D5D1B" w:rsidRDefault="00C75413" w:rsidP="00630C7E">
      <w:r>
        <w:t xml:space="preserve">As observed, the best weighted spectral efficiency for traditional single layer MBSFN transmission is </w:t>
      </w:r>
    </w:p>
    <w:p w:rsidR="005D5D1B" w:rsidRDefault="00C75413" w:rsidP="005D5D1B">
      <w:pPr>
        <w:pStyle w:val="ListParagraph"/>
        <w:numPr>
          <w:ilvl w:val="0"/>
          <w:numId w:val="17"/>
        </w:numPr>
      </w:pPr>
      <w:r>
        <w:t>0.</w:t>
      </w:r>
      <w:r w:rsidR="0056674A">
        <w:t>838</w:t>
      </w:r>
      <w:r>
        <w:t xml:space="preserve"> bps/Hz</w:t>
      </w:r>
      <w:r w:rsidR="005D5D1B">
        <w:t>, if the 5% user outage requirement is satisfied,</w:t>
      </w:r>
      <w:r>
        <w:t xml:space="preserve"> and </w:t>
      </w:r>
    </w:p>
    <w:p w:rsidR="00C75413" w:rsidRDefault="00C75413" w:rsidP="005D5D1B">
      <w:pPr>
        <w:pStyle w:val="ListParagraph"/>
        <w:numPr>
          <w:ilvl w:val="0"/>
          <w:numId w:val="17"/>
        </w:numPr>
      </w:pPr>
      <w:proofErr w:type="gramStart"/>
      <w:r>
        <w:t>2.</w:t>
      </w:r>
      <w:r w:rsidR="0056674A">
        <w:t>504</w:t>
      </w:r>
      <w:r>
        <w:t xml:space="preserve"> bps/Hz</w:t>
      </w:r>
      <w:r w:rsidR="005D5D1B">
        <w:t>,</w:t>
      </w:r>
      <w:r>
        <w:t xml:space="preserve"> </w:t>
      </w:r>
      <w:r w:rsidR="005D5D1B">
        <w:t>if there</w:t>
      </w:r>
      <w:proofErr w:type="gramEnd"/>
      <w:r w:rsidR="005D5D1B">
        <w:t xml:space="preserve"> is no</w:t>
      </w:r>
      <w:r>
        <w:t xml:space="preserve"> outage restrictions.</w:t>
      </w:r>
    </w:p>
    <w:p w:rsidR="00C75413" w:rsidRDefault="00C75413" w:rsidP="00630C7E"/>
    <w:p w:rsidR="00815E8F" w:rsidRDefault="00815E8F" w:rsidP="00815E8F">
      <w:pPr>
        <w:pStyle w:val="Heading2"/>
      </w:pPr>
      <w:r>
        <w:lastRenderedPageBreak/>
        <w:t>MBMS UE Throughput with PMCH+PMCH superposition coding</w:t>
      </w:r>
    </w:p>
    <w:p w:rsidR="00815E8F" w:rsidRDefault="00815E8F" w:rsidP="00630C7E"/>
    <w:p w:rsidR="00815E8F" w:rsidRDefault="00311CDE" w:rsidP="00630C7E">
      <w:r>
        <w:fldChar w:fldCharType="begin"/>
      </w:r>
      <w:r w:rsidR="00982FA1">
        <w:instrText xml:space="preserve"> REF _Ref427245783 \h </w:instrText>
      </w:r>
      <w:r>
        <w:fldChar w:fldCharType="separate"/>
      </w:r>
      <w:r w:rsidR="005D5D1B">
        <w:t xml:space="preserve">Figure </w:t>
      </w:r>
      <w:r w:rsidR="005D5D1B">
        <w:rPr>
          <w:noProof/>
        </w:rPr>
        <w:t>2</w:t>
      </w:r>
      <w:r>
        <w:fldChar w:fldCharType="end"/>
      </w:r>
      <w:r w:rsidR="00982FA1">
        <w:t xml:space="preserve"> show </w:t>
      </w:r>
      <w:r w:rsidR="00815E8F">
        <w:t>the total weighted spectral efficiency</w:t>
      </w:r>
      <w:r w:rsidR="00982FA1">
        <w:t xml:space="preserve"> </w:t>
      </w:r>
      <w:r w:rsidR="00815E8F">
        <w:t xml:space="preserve">for some </w:t>
      </w:r>
      <w:r w:rsidR="00F44795">
        <w:t xml:space="preserve">each MCS combination for base and </w:t>
      </w:r>
      <w:r w:rsidR="00815E8F">
        <w:t>e</w:t>
      </w:r>
      <w:r w:rsidR="00F44795">
        <w:t>nhancement layers</w:t>
      </w:r>
      <w:r w:rsidR="00815E8F">
        <w:t xml:space="preserve"> a</w:t>
      </w:r>
      <w:r w:rsidR="0051602E">
        <w:t>t the optimum power distribution factor</w:t>
      </w:r>
      <w:r w:rsidR="00815E8F">
        <w:t>,</w:t>
      </w:r>
    </w:p>
    <w:p w:rsidR="00F44795" w:rsidRDefault="00F44795" w:rsidP="00630C7E"/>
    <w:p w:rsidR="00CB678A" w:rsidRDefault="00AC70EE" w:rsidP="000B0C02">
      <w:pPr>
        <w:keepNext/>
        <w:jc w:val="center"/>
      </w:pPr>
      <w:r>
        <w:rPr>
          <w:noProof/>
          <w:lang w:eastAsia="zh-TW" w:bidi="ar-SA"/>
        </w:rPr>
        <w:drawing>
          <wp:inline distT="0" distB="0" distL="0" distR="0">
            <wp:extent cx="5943600" cy="392381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23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78A" w:rsidRDefault="00CB678A" w:rsidP="00CB678A">
      <w:pPr>
        <w:pStyle w:val="Caption"/>
        <w:jc w:val="center"/>
      </w:pPr>
      <w:bookmarkStart w:id="1" w:name="_Ref427245783"/>
      <w:r>
        <w:t xml:space="preserve">Figure </w:t>
      </w:r>
      <w:fldSimple w:instr=" SEQ Figure \* ARABIC ">
        <w:r w:rsidR="00B10016">
          <w:rPr>
            <w:noProof/>
          </w:rPr>
          <w:t>2</w:t>
        </w:r>
      </w:fldSimple>
      <w:bookmarkEnd w:id="1"/>
      <w:r>
        <w:t xml:space="preserve"> </w:t>
      </w:r>
      <w:r w:rsidR="00AC70EE">
        <w:t>Optimum</w:t>
      </w:r>
      <w:r>
        <w:t xml:space="preserve"> Weighted Throughput</w:t>
      </w:r>
    </w:p>
    <w:p w:rsidR="006C171F" w:rsidRDefault="006C171F" w:rsidP="000B0C02"/>
    <w:p w:rsidR="005D5D1B" w:rsidRDefault="00A5630C" w:rsidP="005D5D1B">
      <w:r>
        <w:t>The</w:t>
      </w:r>
      <w:r w:rsidR="005D5D1B">
        <w:t xml:space="preserve"> best weighted spectral efficiency for </w:t>
      </w:r>
      <w:r w:rsidR="007377A6">
        <w:t>PMCH+PMCH superposition</w:t>
      </w:r>
      <w:r w:rsidR="005D5D1B">
        <w:t xml:space="preserve"> transmission is </w:t>
      </w:r>
    </w:p>
    <w:p w:rsidR="005D5D1B" w:rsidRDefault="006F442B" w:rsidP="005D5D1B">
      <w:pPr>
        <w:pStyle w:val="ListParagraph"/>
        <w:numPr>
          <w:ilvl w:val="0"/>
          <w:numId w:val="17"/>
        </w:numPr>
      </w:pPr>
      <w:r w:rsidRPr="006F442B">
        <w:t>4.59</w:t>
      </w:r>
      <w:r w:rsidR="005D5D1B">
        <w:t xml:space="preserve"> bps/Hz, if the 5% user outage requirement is satisfied, and </w:t>
      </w:r>
    </w:p>
    <w:p w:rsidR="005D5D1B" w:rsidRDefault="005D5D1B" w:rsidP="005D5D1B">
      <w:pPr>
        <w:pStyle w:val="ListParagraph"/>
        <w:numPr>
          <w:ilvl w:val="0"/>
          <w:numId w:val="17"/>
        </w:numPr>
      </w:pPr>
      <w:proofErr w:type="gramStart"/>
      <w:r w:rsidRPr="00AC70EE">
        <w:t>4.</w:t>
      </w:r>
      <w:r w:rsidR="00AC70EE" w:rsidRPr="00AC70EE">
        <w:t>94</w:t>
      </w:r>
      <w:r>
        <w:t xml:space="preserve"> bps/Hz, if there</w:t>
      </w:r>
      <w:proofErr w:type="gramEnd"/>
      <w:r>
        <w:t xml:space="preserve"> is no outage restrictions.</w:t>
      </w:r>
    </w:p>
    <w:p w:rsidR="005D5D1B" w:rsidRDefault="005D5D1B" w:rsidP="00982FA1"/>
    <w:p w:rsidR="00982FA1" w:rsidRDefault="00982FA1" w:rsidP="000B0C02">
      <w:r>
        <w:t>T</w:t>
      </w:r>
      <w:r w:rsidR="00815E8F">
        <w:t xml:space="preserve">he </w:t>
      </w:r>
      <w:r>
        <w:rPr>
          <w:i/>
        </w:rPr>
        <w:t>weighted spectral efficiency</w:t>
      </w:r>
      <w:r w:rsidR="00815E8F">
        <w:t xml:space="preserve"> for the enhancement layers </w:t>
      </w:r>
      <w:r>
        <w:t>(with base layer at 5% outage) at 30%, 50% and 70% outages are:</w:t>
      </w:r>
    </w:p>
    <w:p w:rsidR="00982FA1" w:rsidRDefault="00982FA1" w:rsidP="000B0C02"/>
    <w:p w:rsidR="00222F68" w:rsidRDefault="00982FA1" w:rsidP="00222F68">
      <w:pPr>
        <w:pStyle w:val="ListParagraph"/>
        <w:numPr>
          <w:ilvl w:val="0"/>
          <w:numId w:val="16"/>
        </w:numPr>
      </w:pPr>
      <w:r>
        <w:t xml:space="preserve">30% outage: </w:t>
      </w:r>
      <w:r w:rsidR="00361DA3">
        <w:t>3.68</w:t>
      </w:r>
      <w:r w:rsidR="00222F68" w:rsidRPr="00A5630C">
        <w:rPr>
          <w:color w:val="FF0000"/>
        </w:rPr>
        <w:t xml:space="preserve"> </w:t>
      </w:r>
      <w:r w:rsidR="00222F68">
        <w:t>bps/Hz</w:t>
      </w:r>
    </w:p>
    <w:p w:rsidR="00222F68" w:rsidRDefault="00222F68" w:rsidP="00222F68">
      <w:pPr>
        <w:pStyle w:val="ListParagraph"/>
        <w:numPr>
          <w:ilvl w:val="0"/>
          <w:numId w:val="16"/>
        </w:numPr>
      </w:pPr>
      <w:r>
        <w:t xml:space="preserve">50% outage: </w:t>
      </w:r>
      <w:r w:rsidR="00361DA3">
        <w:t>4.4</w:t>
      </w:r>
      <w:r>
        <w:t xml:space="preserve"> bps/Hz</w:t>
      </w:r>
    </w:p>
    <w:p w:rsidR="00982FA1" w:rsidRDefault="00222F68" w:rsidP="00222F68">
      <w:pPr>
        <w:pStyle w:val="ListParagraph"/>
        <w:numPr>
          <w:ilvl w:val="0"/>
          <w:numId w:val="16"/>
        </w:numPr>
      </w:pPr>
      <w:r>
        <w:t xml:space="preserve">70% outage: </w:t>
      </w:r>
      <w:r w:rsidR="00361DA3">
        <w:t>4.59</w:t>
      </w:r>
      <w:r>
        <w:t xml:space="preserve"> bps/Hz</w:t>
      </w:r>
    </w:p>
    <w:p w:rsidR="00C75413" w:rsidRDefault="00C75413" w:rsidP="000B0C02"/>
    <w:p w:rsidR="00067FA9" w:rsidRDefault="00067FA9" w:rsidP="00067FA9">
      <w:pPr>
        <w:pStyle w:val="Heading1"/>
        <w:numPr>
          <w:ilvl w:val="0"/>
          <w:numId w:val="3"/>
        </w:numPr>
      </w:pPr>
      <w:r>
        <w:t>Conclusion</w:t>
      </w:r>
    </w:p>
    <w:p w:rsidR="006D1925" w:rsidRDefault="006D1925" w:rsidP="00067FA9"/>
    <w:p w:rsidR="00067FA9" w:rsidRDefault="00067FA9" w:rsidP="00067FA9">
      <w:r>
        <w:lastRenderedPageBreak/>
        <w:t>In conclusion,</w:t>
      </w:r>
      <w:r w:rsidR="00D72218">
        <w:t xml:space="preserve"> </w:t>
      </w:r>
      <w:r w:rsidR="00222BD8">
        <w:t>we observe that PMCH can benefit from superposition coding with respect to system level spectral efficiency.</w:t>
      </w:r>
    </w:p>
    <w:p w:rsidR="00067FA9" w:rsidRDefault="00067FA9" w:rsidP="00067FA9"/>
    <w:p w:rsidR="006A10CB" w:rsidRDefault="00283910" w:rsidP="006A10CB">
      <w:pPr>
        <w:ind w:left="720"/>
        <w:rPr>
          <w:i/>
        </w:rPr>
      </w:pPr>
      <w:r>
        <w:rPr>
          <w:b/>
          <w:i/>
        </w:rPr>
        <w:t>Observation</w:t>
      </w:r>
      <w:r w:rsidR="006A10CB" w:rsidRPr="006A10CB">
        <w:rPr>
          <w:i/>
        </w:rPr>
        <w:t xml:space="preserve">: </w:t>
      </w:r>
      <w:r>
        <w:rPr>
          <w:i/>
        </w:rPr>
        <w:t xml:space="preserve"> </w:t>
      </w:r>
      <w:r w:rsidR="00F44795">
        <w:rPr>
          <w:i/>
        </w:rPr>
        <w:t>S</w:t>
      </w:r>
      <w:r w:rsidR="009400DC">
        <w:rPr>
          <w:i/>
        </w:rPr>
        <w:t>ystem level simulations show</w:t>
      </w:r>
      <w:r w:rsidR="00EF00B9">
        <w:rPr>
          <w:i/>
        </w:rPr>
        <w:t xml:space="preserve"> that</w:t>
      </w:r>
      <w:r w:rsidRPr="00283910">
        <w:rPr>
          <w:i/>
        </w:rPr>
        <w:t xml:space="preserve"> superposition coding </w:t>
      </w:r>
      <w:r w:rsidR="00EF00B9">
        <w:rPr>
          <w:i/>
        </w:rPr>
        <w:t xml:space="preserve">can provide </w:t>
      </w:r>
      <w:r w:rsidR="009400DC">
        <w:rPr>
          <w:i/>
        </w:rPr>
        <w:t xml:space="preserve">significant </w:t>
      </w:r>
      <w:r w:rsidR="00EF00B9">
        <w:rPr>
          <w:i/>
        </w:rPr>
        <w:t>spectral efficiency gain in MBSFN deployment</w:t>
      </w:r>
    </w:p>
    <w:p w:rsidR="005D5D1B" w:rsidRDefault="005D5D1B" w:rsidP="00067FA9">
      <w:pPr>
        <w:pStyle w:val="Heading1"/>
      </w:pPr>
    </w:p>
    <w:p w:rsidR="00067FA9" w:rsidRDefault="00067FA9" w:rsidP="00067FA9">
      <w:pPr>
        <w:pStyle w:val="Heading1"/>
      </w:pPr>
      <w:r>
        <w:t>References</w:t>
      </w:r>
    </w:p>
    <w:p w:rsidR="006D1925" w:rsidRDefault="006D1925" w:rsidP="00067FA9"/>
    <w:p w:rsidR="00275A5D" w:rsidRDefault="00067FA9" w:rsidP="00067FA9">
      <w:r>
        <w:t>[1]</w:t>
      </w:r>
      <w:r w:rsidR="00275A5D">
        <w:t xml:space="preserve"> R1-154457, “</w:t>
      </w:r>
      <w:r w:rsidR="00275A5D" w:rsidRPr="00275A5D">
        <w:t>Preliminary system-level evaluation of superposition</w:t>
      </w:r>
      <w:r w:rsidR="00275A5D">
        <w:t xml:space="preserve"> transmission in PMCH”, </w:t>
      </w:r>
      <w:proofErr w:type="spellStart"/>
      <w:r w:rsidR="00275A5D">
        <w:t>Mediatek</w:t>
      </w:r>
      <w:proofErr w:type="spellEnd"/>
      <w:r w:rsidR="00275A5D">
        <w:t xml:space="preserve"> Inc, 3GPP TSG RAN WG1 Meeting #82, Beijing, China, 24</w:t>
      </w:r>
      <w:r w:rsidR="00275A5D" w:rsidRPr="00275A5D">
        <w:rPr>
          <w:vertAlign w:val="superscript"/>
        </w:rPr>
        <w:t>th</w:t>
      </w:r>
      <w:r w:rsidR="00275A5D">
        <w:t>-28</w:t>
      </w:r>
      <w:r w:rsidR="00275A5D" w:rsidRPr="00275A5D">
        <w:rPr>
          <w:vertAlign w:val="superscript"/>
        </w:rPr>
        <w:t>th</w:t>
      </w:r>
      <w:r w:rsidR="00275A5D">
        <w:t xml:space="preserve"> Aug 2015.</w:t>
      </w:r>
      <w:r>
        <w:t xml:space="preserve"> </w:t>
      </w:r>
    </w:p>
    <w:p w:rsidR="004762D6" w:rsidRDefault="00275A5D" w:rsidP="00067FA9">
      <w:r>
        <w:t xml:space="preserve">[2] </w:t>
      </w:r>
      <w:r w:rsidR="004762D6">
        <w:t>R1-</w:t>
      </w:r>
      <w:r w:rsidR="004762D6" w:rsidRPr="004762D6">
        <w:t>153695</w:t>
      </w:r>
      <w:r w:rsidR="004762D6">
        <w:t>, “</w:t>
      </w:r>
      <w:r w:rsidR="004762D6" w:rsidRPr="004762D6">
        <w:t>Way forward on PMCH enhancement by superposition transmission</w:t>
      </w:r>
      <w:r w:rsidR="004762D6">
        <w:t xml:space="preserve">”, </w:t>
      </w:r>
      <w:proofErr w:type="spellStart"/>
      <w:r w:rsidR="004762D6" w:rsidRPr="004762D6">
        <w:t>Huawei</w:t>
      </w:r>
      <w:proofErr w:type="spellEnd"/>
      <w:r w:rsidR="004762D6" w:rsidRPr="004762D6">
        <w:t xml:space="preserve">, </w:t>
      </w:r>
      <w:proofErr w:type="spellStart"/>
      <w:r w:rsidR="004762D6" w:rsidRPr="004762D6">
        <w:t>HiSilicon</w:t>
      </w:r>
      <w:proofErr w:type="spellEnd"/>
      <w:r w:rsidR="004762D6" w:rsidRPr="004762D6">
        <w:t xml:space="preserve">, Intel Corporation, </w:t>
      </w:r>
      <w:proofErr w:type="spellStart"/>
      <w:r w:rsidR="004762D6" w:rsidRPr="004762D6">
        <w:t>MediaTek</w:t>
      </w:r>
      <w:proofErr w:type="spellEnd"/>
      <w:r w:rsidR="004762D6" w:rsidRPr="004762D6">
        <w:t xml:space="preserve"> Inc., AT&amp;T, CHTTL</w:t>
      </w:r>
      <w:r w:rsidR="004762D6">
        <w:t xml:space="preserve">, </w:t>
      </w:r>
      <w:r w:rsidR="004762D6" w:rsidRPr="004762D6">
        <w:t>3GPP TSG RAN WG1 Meeting #81</w:t>
      </w:r>
      <w:r w:rsidR="004762D6">
        <w:t xml:space="preserve">, </w:t>
      </w:r>
      <w:r w:rsidR="004762D6" w:rsidRPr="004762D6">
        <w:t>Fukuoka, Japan, 25th – 29th May</w:t>
      </w:r>
      <w:r>
        <w:t xml:space="preserve"> </w:t>
      </w:r>
      <w:r w:rsidR="004762D6" w:rsidRPr="004762D6">
        <w:t>2015</w:t>
      </w:r>
      <w:r w:rsidR="004762D6">
        <w:t>.</w:t>
      </w:r>
    </w:p>
    <w:p w:rsidR="004762D6" w:rsidRDefault="00275A5D" w:rsidP="0043396A">
      <w:r>
        <w:t>[3</w:t>
      </w:r>
      <w:r w:rsidR="004762D6">
        <w:t xml:space="preserve">] </w:t>
      </w:r>
      <w:r w:rsidR="004762D6" w:rsidRPr="004762D6">
        <w:t>RP-150860</w:t>
      </w:r>
      <w:r w:rsidR="004762D6">
        <w:t>, “</w:t>
      </w:r>
      <w:r w:rsidR="004762D6" w:rsidRPr="004762D6">
        <w:t>Motivation on the Study of PMCH using MUST</w:t>
      </w:r>
      <w:r w:rsidR="004762D6">
        <w:t xml:space="preserve">”, </w:t>
      </w:r>
      <w:proofErr w:type="spellStart"/>
      <w:r w:rsidR="004762D6">
        <w:t>Mediatek</w:t>
      </w:r>
      <w:proofErr w:type="spellEnd"/>
      <w:r w:rsidR="004762D6">
        <w:t xml:space="preserve"> Inc,</w:t>
      </w:r>
      <w:r w:rsidR="004762D6" w:rsidRPr="004762D6">
        <w:t xml:space="preserve"> 3GPP TSG RAN Meeting #68</w:t>
      </w:r>
      <w:r w:rsidR="004762D6">
        <w:t>,</w:t>
      </w:r>
      <w:r w:rsidR="004762D6" w:rsidRPr="004762D6">
        <w:t xml:space="preserve"> Malmo, Sweden, 15th – 18th June 2015</w:t>
      </w:r>
      <w:r w:rsidR="004762D6">
        <w:t>.</w:t>
      </w:r>
    </w:p>
    <w:p w:rsidR="004762D6" w:rsidRDefault="004762D6" w:rsidP="004762D6">
      <w:r>
        <w:t>[</w:t>
      </w:r>
      <w:r w:rsidR="00275A5D">
        <w:t>4</w:t>
      </w:r>
      <w:r>
        <w:t>] R1-</w:t>
      </w:r>
      <w:r w:rsidRPr="00A8144C">
        <w:t xml:space="preserve"> 153041</w:t>
      </w:r>
      <w:r>
        <w:t xml:space="preserve">, “Superposition Transmission in PMCH”, </w:t>
      </w:r>
      <w:proofErr w:type="spellStart"/>
      <w:r>
        <w:t>Mediatek</w:t>
      </w:r>
      <w:proofErr w:type="spellEnd"/>
      <w:r>
        <w:t xml:space="preserve"> Inc, 3GPP TSG RAN WG1 #81, Fukuoka, Japan, May 25-May 29, 2015.</w:t>
      </w:r>
    </w:p>
    <w:p w:rsidR="00453DA3" w:rsidRDefault="00453DA3" w:rsidP="004762D6">
      <w:r>
        <w:t>[</w:t>
      </w:r>
      <w:r w:rsidR="00275A5D">
        <w:t>5</w:t>
      </w:r>
      <w:r>
        <w:t xml:space="preserve">] </w:t>
      </w:r>
      <w:r w:rsidRPr="00453DA3">
        <w:t>R1-151654</w:t>
      </w:r>
      <w:r>
        <w:t>, “</w:t>
      </w:r>
      <w:r w:rsidRPr="00453DA3">
        <w:t>Evaluation Methodology for Downlink Multiuser Superposition Transmission</w:t>
      </w:r>
      <w:r>
        <w:t xml:space="preserve">”, </w:t>
      </w:r>
      <w:proofErr w:type="spellStart"/>
      <w:r>
        <w:t>Mediatek</w:t>
      </w:r>
      <w:proofErr w:type="spellEnd"/>
      <w:r>
        <w:t xml:space="preserve"> Inc,</w:t>
      </w:r>
      <w:r w:rsidRPr="00453DA3">
        <w:t xml:space="preserve"> 3GPP TSG RAN WG1 Meeting #80bis</w:t>
      </w:r>
      <w:r>
        <w:t xml:space="preserve">, </w:t>
      </w:r>
      <w:r w:rsidRPr="00453DA3">
        <w:t>Belgrade, Serbia, 20th – 24th April 2015</w:t>
      </w:r>
      <w:r>
        <w:t>.</w:t>
      </w:r>
    </w:p>
    <w:p w:rsidR="0043396A" w:rsidRPr="00067FA9" w:rsidRDefault="0043396A" w:rsidP="00067FA9"/>
    <w:sectPr w:rsidR="0043396A" w:rsidRPr="00067FA9" w:rsidSect="00F214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983" w:rsidRDefault="00551983" w:rsidP="006A0CE9">
      <w:r>
        <w:separator/>
      </w:r>
    </w:p>
  </w:endnote>
  <w:endnote w:type="continuationSeparator" w:id="0">
    <w:p w:rsidR="00551983" w:rsidRDefault="00551983" w:rsidP="006A0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MingLi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983" w:rsidRDefault="00551983" w:rsidP="006A0CE9">
      <w:r>
        <w:separator/>
      </w:r>
    </w:p>
  </w:footnote>
  <w:footnote w:type="continuationSeparator" w:id="0">
    <w:p w:rsidR="00551983" w:rsidRDefault="00551983" w:rsidP="006A0C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7BB"/>
    <w:multiLevelType w:val="hybridMultilevel"/>
    <w:tmpl w:val="2616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024C4"/>
    <w:multiLevelType w:val="hybridMultilevel"/>
    <w:tmpl w:val="4B22BB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C1C52"/>
    <w:multiLevelType w:val="hybridMultilevel"/>
    <w:tmpl w:val="FAC4FC84"/>
    <w:lvl w:ilvl="0" w:tplc="5AB09B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8368D"/>
    <w:multiLevelType w:val="hybridMultilevel"/>
    <w:tmpl w:val="FEC2F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2302B"/>
    <w:multiLevelType w:val="hybridMultilevel"/>
    <w:tmpl w:val="8F10C4C6"/>
    <w:lvl w:ilvl="0" w:tplc="0409000F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244BA0"/>
    <w:multiLevelType w:val="hybridMultilevel"/>
    <w:tmpl w:val="B574BBE8"/>
    <w:lvl w:ilvl="0" w:tplc="34F4FC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45E02"/>
    <w:multiLevelType w:val="hybridMultilevel"/>
    <w:tmpl w:val="7A405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47EFB"/>
    <w:multiLevelType w:val="hybridMultilevel"/>
    <w:tmpl w:val="2CAE6F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E66BA5"/>
    <w:multiLevelType w:val="hybridMultilevel"/>
    <w:tmpl w:val="CBDA1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D14E14"/>
    <w:multiLevelType w:val="hybridMultilevel"/>
    <w:tmpl w:val="13587468"/>
    <w:lvl w:ilvl="0" w:tplc="197E3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CF1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E4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201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323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8E5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A5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AA8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4E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C47514"/>
    <w:multiLevelType w:val="hybridMultilevel"/>
    <w:tmpl w:val="AAC83466"/>
    <w:lvl w:ilvl="0" w:tplc="A3EE89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5496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2E4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E820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76C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4C39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2CEB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45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DA1D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CF45AE"/>
    <w:multiLevelType w:val="hybridMultilevel"/>
    <w:tmpl w:val="C5C0DC0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>
    <w:nsid w:val="57077B7A"/>
    <w:multiLevelType w:val="hybridMultilevel"/>
    <w:tmpl w:val="6A8AA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9505A6"/>
    <w:multiLevelType w:val="hybridMultilevel"/>
    <w:tmpl w:val="87FC7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6472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AA0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781D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6D8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6FE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024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A66E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EB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31352D"/>
    <w:multiLevelType w:val="hybridMultilevel"/>
    <w:tmpl w:val="7A0C9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8958C7"/>
    <w:multiLevelType w:val="hybridMultilevel"/>
    <w:tmpl w:val="73B68F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BA4364"/>
    <w:multiLevelType w:val="hybridMultilevel"/>
    <w:tmpl w:val="125E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6"/>
  </w:num>
  <w:num w:numId="5">
    <w:abstractNumId w:val="11"/>
  </w:num>
  <w:num w:numId="6">
    <w:abstractNumId w:val="8"/>
  </w:num>
  <w:num w:numId="7">
    <w:abstractNumId w:val="15"/>
  </w:num>
  <w:num w:numId="8">
    <w:abstractNumId w:val="1"/>
  </w:num>
  <w:num w:numId="9">
    <w:abstractNumId w:val="2"/>
  </w:num>
  <w:num w:numId="10">
    <w:abstractNumId w:val="5"/>
  </w:num>
  <w:num w:numId="11">
    <w:abstractNumId w:val="9"/>
  </w:num>
  <w:num w:numId="12">
    <w:abstractNumId w:val="10"/>
  </w:num>
  <w:num w:numId="13">
    <w:abstractNumId w:val="0"/>
  </w:num>
  <w:num w:numId="14">
    <w:abstractNumId w:val="14"/>
  </w:num>
  <w:num w:numId="15">
    <w:abstractNumId w:val="12"/>
  </w:num>
  <w:num w:numId="16">
    <w:abstractNumId w:val="16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FA9"/>
    <w:rsid w:val="00011C8D"/>
    <w:rsid w:val="000460BF"/>
    <w:rsid w:val="00047E46"/>
    <w:rsid w:val="00067FA9"/>
    <w:rsid w:val="000B0C02"/>
    <w:rsid w:val="000B0E32"/>
    <w:rsid w:val="000D1316"/>
    <w:rsid w:val="001030B9"/>
    <w:rsid w:val="0010331A"/>
    <w:rsid w:val="0010798F"/>
    <w:rsid w:val="00122269"/>
    <w:rsid w:val="00130357"/>
    <w:rsid w:val="001368A1"/>
    <w:rsid w:val="001406AE"/>
    <w:rsid w:val="00141C6B"/>
    <w:rsid w:val="00156665"/>
    <w:rsid w:val="00185F04"/>
    <w:rsid w:val="001B1BC2"/>
    <w:rsid w:val="001D0D79"/>
    <w:rsid w:val="001F12CA"/>
    <w:rsid w:val="001F163B"/>
    <w:rsid w:val="00205352"/>
    <w:rsid w:val="00222BD8"/>
    <w:rsid w:val="00222F68"/>
    <w:rsid w:val="00230180"/>
    <w:rsid w:val="0024035C"/>
    <w:rsid w:val="00252DA8"/>
    <w:rsid w:val="002679DF"/>
    <w:rsid w:val="00273F11"/>
    <w:rsid w:val="00275A5D"/>
    <w:rsid w:val="00283910"/>
    <w:rsid w:val="00292AFE"/>
    <w:rsid w:val="002C62F5"/>
    <w:rsid w:val="00311CDE"/>
    <w:rsid w:val="0031373F"/>
    <w:rsid w:val="00325621"/>
    <w:rsid w:val="00357CC8"/>
    <w:rsid w:val="00360D1D"/>
    <w:rsid w:val="00361DA3"/>
    <w:rsid w:val="00382612"/>
    <w:rsid w:val="00383830"/>
    <w:rsid w:val="0039563E"/>
    <w:rsid w:val="003A2F12"/>
    <w:rsid w:val="003E5DF1"/>
    <w:rsid w:val="003F2028"/>
    <w:rsid w:val="00410B63"/>
    <w:rsid w:val="0043396A"/>
    <w:rsid w:val="00441428"/>
    <w:rsid w:val="0045342C"/>
    <w:rsid w:val="00453DA3"/>
    <w:rsid w:val="00466DDB"/>
    <w:rsid w:val="00473705"/>
    <w:rsid w:val="004762D6"/>
    <w:rsid w:val="004A4384"/>
    <w:rsid w:val="004A6FA4"/>
    <w:rsid w:val="004D752F"/>
    <w:rsid w:val="004F71BC"/>
    <w:rsid w:val="00506E95"/>
    <w:rsid w:val="0051602E"/>
    <w:rsid w:val="005209E2"/>
    <w:rsid w:val="00532C88"/>
    <w:rsid w:val="00551983"/>
    <w:rsid w:val="0056223A"/>
    <w:rsid w:val="005636F5"/>
    <w:rsid w:val="0056674A"/>
    <w:rsid w:val="00567EBB"/>
    <w:rsid w:val="005827F9"/>
    <w:rsid w:val="005A45E9"/>
    <w:rsid w:val="005B0AA0"/>
    <w:rsid w:val="005D5D1B"/>
    <w:rsid w:val="005E4118"/>
    <w:rsid w:val="005E76CD"/>
    <w:rsid w:val="005F7028"/>
    <w:rsid w:val="00605A45"/>
    <w:rsid w:val="00606F22"/>
    <w:rsid w:val="00630C7E"/>
    <w:rsid w:val="006500F1"/>
    <w:rsid w:val="00650138"/>
    <w:rsid w:val="00654C40"/>
    <w:rsid w:val="00663083"/>
    <w:rsid w:val="0066695C"/>
    <w:rsid w:val="00672203"/>
    <w:rsid w:val="006843FF"/>
    <w:rsid w:val="006A0CE9"/>
    <w:rsid w:val="006A10CB"/>
    <w:rsid w:val="006A2A9F"/>
    <w:rsid w:val="006B624A"/>
    <w:rsid w:val="006C171F"/>
    <w:rsid w:val="006C1C32"/>
    <w:rsid w:val="006D1925"/>
    <w:rsid w:val="006E71B3"/>
    <w:rsid w:val="006F0E29"/>
    <w:rsid w:val="006F442B"/>
    <w:rsid w:val="00700B55"/>
    <w:rsid w:val="00712835"/>
    <w:rsid w:val="00714462"/>
    <w:rsid w:val="00717D2A"/>
    <w:rsid w:val="007377A6"/>
    <w:rsid w:val="00756430"/>
    <w:rsid w:val="007617EF"/>
    <w:rsid w:val="00790C9E"/>
    <w:rsid w:val="0079724D"/>
    <w:rsid w:val="007B6128"/>
    <w:rsid w:val="007B7113"/>
    <w:rsid w:val="007C673F"/>
    <w:rsid w:val="007D011A"/>
    <w:rsid w:val="007E3A9F"/>
    <w:rsid w:val="007F6E49"/>
    <w:rsid w:val="0081091E"/>
    <w:rsid w:val="00815E8F"/>
    <w:rsid w:val="0083149A"/>
    <w:rsid w:val="00836FE6"/>
    <w:rsid w:val="00843006"/>
    <w:rsid w:val="00883E2F"/>
    <w:rsid w:val="008941CA"/>
    <w:rsid w:val="009400DC"/>
    <w:rsid w:val="00982FA1"/>
    <w:rsid w:val="0099029E"/>
    <w:rsid w:val="009965B8"/>
    <w:rsid w:val="009A548B"/>
    <w:rsid w:val="00A02256"/>
    <w:rsid w:val="00A20B9A"/>
    <w:rsid w:val="00A52091"/>
    <w:rsid w:val="00A5630C"/>
    <w:rsid w:val="00A609A8"/>
    <w:rsid w:val="00A60E16"/>
    <w:rsid w:val="00A83DBA"/>
    <w:rsid w:val="00A950E8"/>
    <w:rsid w:val="00AA6FE5"/>
    <w:rsid w:val="00AA7D51"/>
    <w:rsid w:val="00AB517D"/>
    <w:rsid w:val="00AC3D24"/>
    <w:rsid w:val="00AC4F81"/>
    <w:rsid w:val="00AC70EE"/>
    <w:rsid w:val="00AD123E"/>
    <w:rsid w:val="00AE729A"/>
    <w:rsid w:val="00B06917"/>
    <w:rsid w:val="00B07FF6"/>
    <w:rsid w:val="00B10016"/>
    <w:rsid w:val="00B42293"/>
    <w:rsid w:val="00B4492D"/>
    <w:rsid w:val="00B552D8"/>
    <w:rsid w:val="00BA47AF"/>
    <w:rsid w:val="00BD5374"/>
    <w:rsid w:val="00BE0A92"/>
    <w:rsid w:val="00BE5722"/>
    <w:rsid w:val="00BE60CA"/>
    <w:rsid w:val="00BF3A29"/>
    <w:rsid w:val="00BF3D33"/>
    <w:rsid w:val="00C02564"/>
    <w:rsid w:val="00C10B19"/>
    <w:rsid w:val="00C36A5C"/>
    <w:rsid w:val="00C72155"/>
    <w:rsid w:val="00C73D87"/>
    <w:rsid w:val="00C75413"/>
    <w:rsid w:val="00C92F09"/>
    <w:rsid w:val="00CB678A"/>
    <w:rsid w:val="00D103B0"/>
    <w:rsid w:val="00D53E5C"/>
    <w:rsid w:val="00D604EB"/>
    <w:rsid w:val="00D6692F"/>
    <w:rsid w:val="00D6789D"/>
    <w:rsid w:val="00D67DA8"/>
    <w:rsid w:val="00D72218"/>
    <w:rsid w:val="00D722F6"/>
    <w:rsid w:val="00D75473"/>
    <w:rsid w:val="00D821BE"/>
    <w:rsid w:val="00D86006"/>
    <w:rsid w:val="00DB13C1"/>
    <w:rsid w:val="00DD0446"/>
    <w:rsid w:val="00DE74A2"/>
    <w:rsid w:val="00E27AB7"/>
    <w:rsid w:val="00E429B9"/>
    <w:rsid w:val="00E7256A"/>
    <w:rsid w:val="00E751E1"/>
    <w:rsid w:val="00E82119"/>
    <w:rsid w:val="00E8637D"/>
    <w:rsid w:val="00E94DCE"/>
    <w:rsid w:val="00E97735"/>
    <w:rsid w:val="00EA2008"/>
    <w:rsid w:val="00EA46A3"/>
    <w:rsid w:val="00EB6C41"/>
    <w:rsid w:val="00EC1449"/>
    <w:rsid w:val="00EF00B9"/>
    <w:rsid w:val="00EF7A6F"/>
    <w:rsid w:val="00F07B63"/>
    <w:rsid w:val="00F214FF"/>
    <w:rsid w:val="00F24F46"/>
    <w:rsid w:val="00F4007D"/>
    <w:rsid w:val="00F44795"/>
    <w:rsid w:val="00F52A59"/>
    <w:rsid w:val="00F63E2A"/>
    <w:rsid w:val="00FB1C9A"/>
    <w:rsid w:val="00FC44EB"/>
    <w:rsid w:val="00FD7D67"/>
    <w:rsid w:val="00FE1BDC"/>
    <w:rsid w:val="00FE47B0"/>
    <w:rsid w:val="00FF2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FA9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7FA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7FA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7FA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7F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7F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7FA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7FA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7FA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7FA9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7FA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67FA9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7FA9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067FA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7FA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7FA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7FA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7FA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7FA9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067FA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67FA9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7FA9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067FA9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067FA9"/>
    <w:rPr>
      <w:b/>
      <w:bCs/>
    </w:rPr>
  </w:style>
  <w:style w:type="character" w:styleId="Emphasis">
    <w:name w:val="Emphasis"/>
    <w:basedOn w:val="DefaultParagraphFont"/>
    <w:uiPriority w:val="20"/>
    <w:qFormat/>
    <w:rsid w:val="00067FA9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067FA9"/>
    <w:rPr>
      <w:szCs w:val="32"/>
    </w:rPr>
  </w:style>
  <w:style w:type="paragraph" w:styleId="ListParagraph">
    <w:name w:val="List Paragraph"/>
    <w:basedOn w:val="Normal"/>
    <w:uiPriority w:val="34"/>
    <w:qFormat/>
    <w:rsid w:val="00067FA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67FA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67FA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7FA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7FA9"/>
    <w:rPr>
      <w:b/>
      <w:i/>
      <w:sz w:val="24"/>
    </w:rPr>
  </w:style>
  <w:style w:type="character" w:styleId="SubtleEmphasis">
    <w:name w:val="Subtle Emphasis"/>
    <w:uiPriority w:val="19"/>
    <w:qFormat/>
    <w:rsid w:val="00067FA9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067FA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067FA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067FA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067FA9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7FA9"/>
    <w:pPr>
      <w:outlineLvl w:val="9"/>
    </w:pPr>
  </w:style>
  <w:style w:type="paragraph" w:styleId="Caption">
    <w:name w:val="caption"/>
    <w:basedOn w:val="Normal"/>
    <w:next w:val="Normal"/>
    <w:uiPriority w:val="35"/>
    <w:unhideWhenUsed/>
    <w:rsid w:val="00E7256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A0C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0CE9"/>
    <w:rPr>
      <w:sz w:val="24"/>
      <w:szCs w:val="24"/>
      <w:lang w:eastAsia="en-US"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6A0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0CE9"/>
    <w:rPr>
      <w:sz w:val="24"/>
      <w:szCs w:val="24"/>
      <w:lang w:eastAsia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0C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0C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0CE9"/>
    <w:rPr>
      <w:lang w:eastAsia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C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CE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CE9"/>
    <w:rPr>
      <w:rFonts w:ascii="PMingLiU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CE9"/>
    <w:rPr>
      <w:rFonts w:ascii="PMingLiU" w:eastAsia="PMingLiU"/>
      <w:sz w:val="18"/>
      <w:szCs w:val="18"/>
      <w:lang w:eastAsia="en-US" w:bidi="en-US"/>
    </w:rPr>
  </w:style>
  <w:style w:type="paragraph" w:customStyle="1" w:styleId="CRCoverPage">
    <w:name w:val="CR Cover Page"/>
    <w:rsid w:val="00FC44EB"/>
    <w:pPr>
      <w:spacing w:after="120"/>
    </w:pPr>
    <w:rPr>
      <w:rFonts w:ascii="Arial" w:eastAsia="MS Mincho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762D6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  <w:style w:type="character" w:styleId="Hyperlink">
    <w:name w:val="Hyperlink"/>
    <w:basedOn w:val="DefaultParagraphFont"/>
    <w:uiPriority w:val="99"/>
    <w:unhideWhenUsed/>
    <w:rsid w:val="004762D6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30C7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64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3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tk50320\Documents\2015\10_RAN1%2382-bis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barChart>
        <c:barDir val="col"/>
        <c:grouping val="clustered"/>
        <c:ser>
          <c:idx val="3"/>
          <c:order val="0"/>
          <c:tx>
            <c:strRef>
              <c:f>Sheet1!$D$1</c:f>
              <c:strCache>
                <c:ptCount val="1"/>
                <c:pt idx="0">
                  <c:v>SE</c:v>
                </c:pt>
              </c:strCache>
            </c:strRef>
          </c:tx>
          <c:cat>
            <c:numRef>
              <c:f>Sheet1!$A$2:$A$29</c:f>
              <c:numCache>
                <c:formatCode>General</c:formatCode>
                <c:ptCount val="2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</c:numCache>
            </c:numRef>
          </c:cat>
          <c:val>
            <c:numRef>
              <c:f>Sheet1!$D$2:$D$29</c:f>
              <c:numCache>
                <c:formatCode>General</c:formatCode>
                <c:ptCount val="28"/>
                <c:pt idx="0">
                  <c:v>0.15679900000000013</c:v>
                </c:pt>
                <c:pt idx="1">
                  <c:v>0.18095600000000009</c:v>
                </c:pt>
                <c:pt idx="2">
                  <c:v>0.24222299999999999</c:v>
                </c:pt>
                <c:pt idx="3">
                  <c:v>0.30899400000000021</c:v>
                </c:pt>
                <c:pt idx="4">
                  <c:v>0.36086300000000027</c:v>
                </c:pt>
                <c:pt idx="5">
                  <c:v>0.39751100000000017</c:v>
                </c:pt>
                <c:pt idx="6">
                  <c:v>0.49491200000000024</c:v>
                </c:pt>
                <c:pt idx="7">
                  <c:v>0.57615300000000003</c:v>
                </c:pt>
                <c:pt idx="8">
                  <c:v>0.56244499999999997</c:v>
                </c:pt>
                <c:pt idx="9">
                  <c:v>0.59554399999999963</c:v>
                </c:pt>
                <c:pt idx="10">
                  <c:v>0.65296600000000005</c:v>
                </c:pt>
                <c:pt idx="11">
                  <c:v>0.73883500000000035</c:v>
                </c:pt>
                <c:pt idx="12">
                  <c:v>0.84855800000000003</c:v>
                </c:pt>
                <c:pt idx="13">
                  <c:v>1.1582530000000006</c:v>
                </c:pt>
                <c:pt idx="14">
                  <c:v>1.2225039999999998</c:v>
                </c:pt>
                <c:pt idx="15">
                  <c:v>1.335645</c:v>
                </c:pt>
                <c:pt idx="16">
                  <c:v>1.3540770000000006</c:v>
                </c:pt>
                <c:pt idx="17">
                  <c:v>1.4512799999999992</c:v>
                </c:pt>
                <c:pt idx="18">
                  <c:v>1.606325</c:v>
                </c:pt>
                <c:pt idx="19">
                  <c:v>1.7473780000000001</c:v>
                </c:pt>
                <c:pt idx="20">
                  <c:v>1.858751</c:v>
                </c:pt>
                <c:pt idx="21">
                  <c:v>1.9785739999999998</c:v>
                </c:pt>
                <c:pt idx="22">
                  <c:v>2.1381920000000001</c:v>
                </c:pt>
                <c:pt idx="23">
                  <c:v>2.3317629999999983</c:v>
                </c:pt>
                <c:pt idx="24">
                  <c:v>2.397135</c:v>
                </c:pt>
                <c:pt idx="25">
                  <c:v>2.5461670000000001</c:v>
                </c:pt>
                <c:pt idx="26">
                  <c:v>2.668812</c:v>
                </c:pt>
                <c:pt idx="27">
                  <c:v>3.0311219999999999</c:v>
                </c:pt>
              </c:numCache>
            </c:numRef>
          </c:val>
        </c:ser>
        <c:ser>
          <c:idx val="4"/>
          <c:order val="1"/>
          <c:tx>
            <c:strRef>
              <c:f>Sheet1!$E$1</c:f>
              <c:strCache>
                <c:ptCount val="1"/>
                <c:pt idx="0">
                  <c:v>Weighted SE</c:v>
                </c:pt>
              </c:strCache>
            </c:strRef>
          </c:tx>
          <c:cat>
            <c:numRef>
              <c:f>Sheet1!$A$2:$A$29</c:f>
              <c:numCache>
                <c:formatCode>General</c:formatCode>
                <c:ptCount val="2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</c:numCache>
            </c:numRef>
          </c:cat>
          <c:val>
            <c:numRef>
              <c:f>Sheet1!$E$2:$E$29</c:f>
              <c:numCache>
                <c:formatCode>General</c:formatCode>
                <c:ptCount val="28"/>
                <c:pt idx="0">
                  <c:v>0.15478200000000009</c:v>
                </c:pt>
                <c:pt idx="1">
                  <c:v>0.18056800000000009</c:v>
                </c:pt>
                <c:pt idx="2">
                  <c:v>0.23963799999999999</c:v>
                </c:pt>
                <c:pt idx="3">
                  <c:v>0.30394900000000002</c:v>
                </c:pt>
                <c:pt idx="4">
                  <c:v>0.355736</c:v>
                </c:pt>
                <c:pt idx="5">
                  <c:v>0.39362700000000017</c:v>
                </c:pt>
                <c:pt idx="6">
                  <c:v>0.4827590000000001</c:v>
                </c:pt>
                <c:pt idx="7">
                  <c:v>0.56292299999999962</c:v>
                </c:pt>
                <c:pt idx="8">
                  <c:v>0.55396100000000004</c:v>
                </c:pt>
                <c:pt idx="9">
                  <c:v>0.59153999999999951</c:v>
                </c:pt>
                <c:pt idx="10">
                  <c:v>0.64876699999999998</c:v>
                </c:pt>
                <c:pt idx="11">
                  <c:v>0.73408399999999996</c:v>
                </c:pt>
                <c:pt idx="12">
                  <c:v>0.83838800000000002</c:v>
                </c:pt>
                <c:pt idx="13">
                  <c:v>1.0351459999999999</c:v>
                </c:pt>
                <c:pt idx="14">
                  <c:v>1.0590379999999999</c:v>
                </c:pt>
                <c:pt idx="15">
                  <c:v>1.168728</c:v>
                </c:pt>
                <c:pt idx="16">
                  <c:v>1.2012089999999993</c:v>
                </c:pt>
                <c:pt idx="17">
                  <c:v>1.2830249999999994</c:v>
                </c:pt>
                <c:pt idx="18">
                  <c:v>1.4395409999999993</c:v>
                </c:pt>
                <c:pt idx="19">
                  <c:v>1.5383570000000006</c:v>
                </c:pt>
                <c:pt idx="20">
                  <c:v>1.6156729999999999</c:v>
                </c:pt>
                <c:pt idx="21">
                  <c:v>1.7455130000000001</c:v>
                </c:pt>
                <c:pt idx="22">
                  <c:v>1.7959880000000001</c:v>
                </c:pt>
                <c:pt idx="23">
                  <c:v>1.9860890000000002</c:v>
                </c:pt>
                <c:pt idx="24">
                  <c:v>2.0640800000000001</c:v>
                </c:pt>
                <c:pt idx="25">
                  <c:v>2.1202800000000002</c:v>
                </c:pt>
                <c:pt idx="26">
                  <c:v>2.2856169999999998</c:v>
                </c:pt>
                <c:pt idx="27">
                  <c:v>2.5037330000000013</c:v>
                </c:pt>
              </c:numCache>
            </c:numRef>
          </c:val>
        </c:ser>
        <c:axId val="208671872"/>
        <c:axId val="208674176"/>
      </c:barChart>
      <c:catAx>
        <c:axId val="2086718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MCS</a:t>
                </a:r>
              </a:p>
            </c:rich>
          </c:tx>
        </c:title>
        <c:numFmt formatCode="General" sourceLinked="1"/>
        <c:tickLblPos val="nextTo"/>
        <c:crossAx val="208674176"/>
        <c:crosses val="autoZero"/>
        <c:auto val="1"/>
        <c:lblAlgn val="ctr"/>
        <c:lblOffset val="100"/>
      </c:catAx>
      <c:valAx>
        <c:axId val="20867417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Spectral</a:t>
                </a:r>
                <a:r>
                  <a:rPr lang="en-US" baseline="0"/>
                  <a:t> Efficiency (SE) [bps/Hz]</a:t>
                </a:r>
                <a:endParaRPr lang="en-US"/>
              </a:p>
            </c:rich>
          </c:tx>
        </c:title>
        <c:numFmt formatCode="General" sourceLinked="1"/>
        <c:tickLblPos val="nextTo"/>
        <c:crossAx val="208671872"/>
        <c:crosses val="autoZero"/>
        <c:crossBetween val="between"/>
      </c:valAx>
    </c:plotArea>
    <c:legend>
      <c:legendPos val="b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021CC5-5CBB-43BC-B11B-B75C03F0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RFWS Admin</dc:creator>
  <cp:lastModifiedBy>Pei-Kai Liao</cp:lastModifiedBy>
  <cp:revision>7</cp:revision>
  <cp:lastPrinted>2015-08-13T22:02:00Z</cp:lastPrinted>
  <dcterms:created xsi:type="dcterms:W3CDTF">2015-09-30T17:25:00Z</dcterms:created>
  <dcterms:modified xsi:type="dcterms:W3CDTF">2015-10-05T15:58:00Z</dcterms:modified>
</cp:coreProperties>
</file>